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7D01B">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0" w:name="_Toc17622"/>
      <w:r>
        <w:rPr>
          <w:rFonts w:hint="eastAsia" w:ascii="黑体" w:hAnsi="黑体" w:eastAsia="黑体" w:cs="黑体"/>
          <w:b w:val="0"/>
          <w:bCs w:val="0"/>
          <w:color w:val="auto"/>
          <w:sz w:val="32"/>
          <w:szCs w:val="32"/>
        </w:rPr>
        <w:t>广东创新科技职业学院课程考核与重修管理规定</w:t>
      </w:r>
      <w:bookmarkEnd w:id="0"/>
    </w:p>
    <w:p w14:paraId="00A37DBC">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广创职院〔2021〕109号</w:t>
      </w:r>
    </w:p>
    <w:p w14:paraId="4A53AC65">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第一章  总 则</w:t>
      </w:r>
    </w:p>
    <w:p w14:paraId="143C4359">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第一条</w:t>
      </w:r>
      <w:r>
        <w:rPr>
          <w:rFonts w:hint="eastAsia" w:ascii="宋体" w:hAnsi="宋体" w:eastAsia="宋体" w:cs="宋体"/>
          <w:color w:val="auto"/>
          <w:sz w:val="24"/>
          <w:szCs w:val="24"/>
        </w:rPr>
        <w:t xml:space="preserve">  为进一步加强教学管理和学风建设，规范学生学习行为，提高教育质量，培养合格人才，依据上级有关文件精神，结合我校实际，制定本规定。</w:t>
      </w:r>
    </w:p>
    <w:p w14:paraId="7C88F2C2">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第二条</w:t>
      </w:r>
      <w:r>
        <w:rPr>
          <w:rFonts w:hint="eastAsia" w:ascii="宋体" w:hAnsi="宋体" w:eastAsia="宋体" w:cs="宋体"/>
          <w:color w:val="auto"/>
          <w:sz w:val="24"/>
          <w:szCs w:val="24"/>
        </w:rPr>
        <w:t xml:space="preserve"> 本规定适用于我校接受普通高等学历教育的全日制学生。</w:t>
      </w:r>
    </w:p>
    <w:p w14:paraId="6D1EF4FB">
      <w:pPr>
        <w:pageBreakBefore w:val="0"/>
        <w:kinsoku/>
        <w:overflowPunct/>
        <w:topLinePunct w:val="0"/>
        <w:bidi w:val="0"/>
        <w:spacing w:line="360" w:lineRule="auto"/>
        <w:jc w:val="center"/>
        <w:textAlignment w:val="auto"/>
        <w:outlineLvl w:val="9"/>
        <w:rPr>
          <w:rFonts w:hint="eastAsia" w:ascii="宋体" w:hAnsi="宋体" w:eastAsia="宋体" w:cs="宋体"/>
          <w:b/>
          <w:bCs w:val="0"/>
          <w:color w:val="auto"/>
          <w:kern w:val="0"/>
          <w:sz w:val="24"/>
          <w:szCs w:val="24"/>
        </w:rPr>
      </w:pPr>
      <w:bookmarkStart w:id="1" w:name="Matter"/>
      <w:r>
        <w:rPr>
          <w:rFonts w:hint="eastAsia" w:ascii="宋体" w:hAnsi="宋体" w:eastAsia="宋体" w:cs="宋体"/>
          <w:b/>
          <w:bCs w:val="0"/>
          <w:color w:val="auto"/>
          <w:kern w:val="0"/>
          <w:sz w:val="24"/>
          <w:szCs w:val="24"/>
        </w:rPr>
        <w:t>第二章  课程考核与成绩记载</w:t>
      </w:r>
    </w:p>
    <w:p w14:paraId="28310CF6">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第三条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学生必须参加人才培养方案规定的课程考核，考核成绩载入成绩登记表，并归入本人档案。</w:t>
      </w:r>
      <w:r>
        <w:rPr>
          <w:rFonts w:hint="eastAsia" w:ascii="宋体" w:hAnsi="宋体" w:eastAsia="宋体" w:cs="宋体"/>
          <w:color w:val="auto"/>
          <w:kern w:val="0"/>
          <w:sz w:val="24"/>
          <w:szCs w:val="24"/>
        </w:rPr>
        <w:t>考核成绩及格，获得相应学分；成绩不及格，不能获得学分。</w:t>
      </w:r>
    </w:p>
    <w:p w14:paraId="7E7E7297">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第四条</w:t>
      </w:r>
      <w:r>
        <w:rPr>
          <w:rFonts w:hint="eastAsia" w:ascii="宋体" w:hAnsi="宋体" w:eastAsia="宋体" w:cs="宋体"/>
          <w:color w:val="auto"/>
          <w:kern w:val="0"/>
          <w:sz w:val="24"/>
          <w:szCs w:val="24"/>
        </w:rPr>
        <w:t xml:space="preserve">  课程</w:t>
      </w:r>
      <w:r>
        <w:rPr>
          <w:rFonts w:hint="eastAsia" w:ascii="宋体" w:hAnsi="宋体" w:eastAsia="宋体" w:cs="宋体"/>
          <w:color w:val="auto"/>
          <w:sz w:val="24"/>
          <w:szCs w:val="24"/>
        </w:rPr>
        <w:t>考核方式分考试、考查两种，可采用闭卷、开卷、笔试、口试、提交作品（成果）等多种形式。课程考试或考查，按专业人才培养方案中的规定执行。</w:t>
      </w:r>
    </w:p>
    <w:p w14:paraId="47823831">
      <w:pPr>
        <w:pStyle w:val="6"/>
        <w:pageBreakBefore w:val="0"/>
        <w:kinsoku/>
        <w:overflowPunct/>
        <w:topLinePunct w:val="0"/>
        <w:bidi w:val="0"/>
        <w:spacing w:line="360" w:lineRule="auto"/>
        <w:ind w:firstLine="562"/>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 xml:space="preserve">第五条  </w:t>
      </w:r>
      <w:r>
        <w:rPr>
          <w:rFonts w:hint="eastAsia" w:ascii="宋体" w:hAnsi="宋体" w:eastAsia="宋体" w:cs="宋体"/>
          <w:color w:val="auto"/>
          <w:sz w:val="24"/>
          <w:szCs w:val="24"/>
        </w:rPr>
        <w:t>课程总评成绩</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百分制</w:t>
      </w:r>
      <w:r>
        <w:rPr>
          <w:rFonts w:hint="eastAsia" w:ascii="宋体" w:hAnsi="宋体" w:eastAsia="宋体" w:cs="宋体"/>
          <w:color w:val="auto"/>
          <w:sz w:val="24"/>
          <w:szCs w:val="24"/>
          <w:lang w:eastAsia="zh-CN"/>
        </w:rPr>
        <w:t>或者</w:t>
      </w:r>
      <w:r>
        <w:rPr>
          <w:rFonts w:hint="eastAsia" w:ascii="宋体" w:hAnsi="宋体" w:eastAsia="宋体" w:cs="宋体"/>
          <w:color w:val="auto"/>
          <w:sz w:val="24"/>
          <w:szCs w:val="24"/>
        </w:rPr>
        <w:t>五级制评定。考试课程采用百分制记分（60分为及格线），考查课程</w:t>
      </w:r>
      <w:r>
        <w:rPr>
          <w:rFonts w:hint="eastAsia" w:ascii="宋体" w:hAnsi="宋体" w:eastAsia="宋体" w:cs="宋体"/>
          <w:color w:val="auto"/>
          <w:sz w:val="24"/>
          <w:szCs w:val="24"/>
          <w:lang w:eastAsia="zh-CN"/>
        </w:rPr>
        <w:t>及实训、实习、毕业设计（论文）等实践教学环节一般</w:t>
      </w:r>
      <w:r>
        <w:rPr>
          <w:rFonts w:hint="eastAsia" w:ascii="宋体" w:hAnsi="宋体" w:eastAsia="宋体" w:cs="宋体"/>
          <w:color w:val="auto"/>
          <w:sz w:val="24"/>
          <w:szCs w:val="24"/>
        </w:rPr>
        <w:t>按五级制记分（优秀、良好、中等、及格、不及格）；百分制与五级制记分按下列标准换算：</w:t>
      </w:r>
    </w:p>
    <w:p w14:paraId="2C118844">
      <w:pPr>
        <w:pStyle w:val="6"/>
        <w:pageBreakBefore w:val="0"/>
        <w:kinsoku/>
        <w:overflowPunct/>
        <w:topLinePunct w:val="0"/>
        <w:bidi w:val="0"/>
        <w:spacing w:line="360" w:lineRule="auto"/>
        <w:ind w:firstLine="56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优秀（100—90）、良好（89—80）、中等（79—70）、及格（69—60）、不及格（59—0）</w:t>
      </w:r>
      <w:r>
        <w:rPr>
          <w:rFonts w:hint="eastAsia" w:ascii="宋体" w:hAnsi="宋体" w:eastAsia="宋体" w:cs="宋体"/>
          <w:color w:val="auto"/>
          <w:sz w:val="24"/>
          <w:szCs w:val="24"/>
          <w:lang w:eastAsia="zh-CN"/>
        </w:rPr>
        <w:t>。</w:t>
      </w:r>
    </w:p>
    <w:p w14:paraId="70745447">
      <w:pPr>
        <w:pStyle w:val="7"/>
        <w:pageBreakBefore w:val="0"/>
        <w:kinsoku/>
        <w:overflowPunct/>
        <w:topLinePunct w:val="0"/>
        <w:bidi w:val="0"/>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课程总评成绩由期末（或课程结束时）考试（考查）成绩和平时成绩（包括平时测验、实验实训、作业、考勤等）两部分构成，各部分所占比例按照课程标准的规定执行。</w:t>
      </w:r>
    </w:p>
    <w:p w14:paraId="2F93E39D">
      <w:pPr>
        <w:pStyle w:val="7"/>
        <w:pageBreakBefore w:val="0"/>
        <w:kinsoku/>
        <w:overflowPunct/>
        <w:topLinePunct w:val="0"/>
        <w:bidi w:val="0"/>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对于实践性较强的课程，应该加强过程性考核，并适当提高平时成绩所占比例。</w:t>
      </w:r>
    </w:p>
    <w:p w14:paraId="442D6FE1">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第六条</w:t>
      </w:r>
      <w:r>
        <w:rPr>
          <w:rFonts w:hint="eastAsia" w:ascii="宋体" w:hAnsi="宋体" w:eastAsia="宋体" w:cs="宋体"/>
          <w:color w:val="auto"/>
          <w:kern w:val="0"/>
          <w:sz w:val="24"/>
          <w:szCs w:val="24"/>
        </w:rPr>
        <w:t xml:space="preserve">  一门课程需两个或两个以上学期完成的（形势与政策、职业生涯规划与就业指导、</w:t>
      </w:r>
      <w:r>
        <w:rPr>
          <w:rFonts w:hint="eastAsia" w:ascii="宋体" w:hAnsi="宋体" w:eastAsia="宋体" w:cs="宋体"/>
          <w:color w:val="auto"/>
          <w:sz w:val="24"/>
          <w:szCs w:val="24"/>
        </w:rPr>
        <w:t>顶岗实习、毕业设计与论文等除外</w:t>
      </w:r>
      <w:r>
        <w:rPr>
          <w:rFonts w:hint="eastAsia" w:ascii="宋体" w:hAnsi="宋体" w:eastAsia="宋体" w:cs="宋体"/>
          <w:color w:val="auto"/>
          <w:kern w:val="0"/>
          <w:sz w:val="24"/>
          <w:szCs w:val="24"/>
        </w:rPr>
        <w:t>），则每学期作为一门独立的课程进行考核，并按学期评定成绩。</w:t>
      </w:r>
    </w:p>
    <w:p w14:paraId="6A927CCC">
      <w:pPr>
        <w:pageBreakBefore w:val="0"/>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第七条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学生体育成绩评定要突出过程管理，可以根据考勤、课内教学、课外锻炼活动和体质健康等情况综合评定。</w:t>
      </w:r>
      <w:r>
        <w:rPr>
          <w:rFonts w:hint="eastAsia" w:ascii="宋体" w:hAnsi="宋体" w:eastAsia="宋体" w:cs="宋体"/>
          <w:color w:val="auto"/>
          <w:kern w:val="0"/>
          <w:sz w:val="24"/>
          <w:szCs w:val="24"/>
        </w:rPr>
        <w:t>对因患有疾病或身体缺陷不宜上体育课者，可由本人申请，</w:t>
      </w:r>
      <w:r>
        <w:rPr>
          <w:rFonts w:hint="eastAsia" w:ascii="宋体" w:hAnsi="宋体" w:eastAsia="宋体" w:cs="宋体"/>
          <w:color w:val="auto"/>
          <w:sz w:val="24"/>
          <w:szCs w:val="24"/>
        </w:rPr>
        <w:t>持学校</w:t>
      </w:r>
      <w:r>
        <w:rPr>
          <w:rFonts w:hint="eastAsia" w:ascii="宋体" w:hAnsi="宋体" w:eastAsia="宋体" w:cs="宋体"/>
          <w:color w:val="auto"/>
          <w:kern w:val="0"/>
          <w:sz w:val="24"/>
          <w:szCs w:val="24"/>
        </w:rPr>
        <w:t>指定医院证明、学校医务室核实后，经学生所在二级学院报通识教育学院审查同意，其体育课程可免于跟班上课，但应积极参加力所能及的体育活动和锻炼，课程成绩以“及格”认定。</w:t>
      </w:r>
    </w:p>
    <w:p w14:paraId="23F20E2D">
      <w:pPr>
        <w:pageBreakBefore w:val="0"/>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第八条</w:t>
      </w:r>
      <w:r>
        <w:rPr>
          <w:rFonts w:hint="eastAsia" w:ascii="宋体" w:hAnsi="宋体" w:eastAsia="宋体" w:cs="宋体"/>
          <w:color w:val="auto"/>
          <w:kern w:val="0"/>
          <w:sz w:val="24"/>
          <w:szCs w:val="24"/>
        </w:rPr>
        <w:t xml:space="preserve">  经学校批准从事创业实践的学生，可由本人提供创业实践总结报告和有关业绩材料，向学校申请认定顶岗实习和毕业设计（论文）的成绩，经认定成绩合格的，予以免修并据此记载成绩和学分；创业实践期间，参加有关培训项目和线上修读的课程，也可以凭有效的学习及成绩证明，申请认定与人才培养方案相应课程的成绩和学分或替代相关课程的成绩和学分</w:t>
      </w:r>
    </w:p>
    <w:p w14:paraId="5D1C9C6D">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第九条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学生因公、因病等原因不能正常参加考试，可申请缓考。申请缓考须提供相关证明，经所在二级学院审核，教务处批准。</w:t>
      </w:r>
    </w:p>
    <w:p w14:paraId="4C41ADCB">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缓考手续必须在该课程考试前办理，特殊情况本人不能亲自办理者，可由家长或委托他人持有关证明代为办理。</w:t>
      </w:r>
    </w:p>
    <w:p w14:paraId="38757D7D">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课程学期总评成绩不合格的，采用补考重修制。通过补考、重修获得的课程成绩，在成绩登记表中如实标记。补考或重修成绩及格的，</w:t>
      </w:r>
      <w:r>
        <w:rPr>
          <w:rFonts w:hint="eastAsia" w:ascii="宋体" w:hAnsi="宋体" w:eastAsia="宋体" w:cs="宋体"/>
          <w:bCs/>
          <w:color w:val="auto"/>
          <w:kern w:val="0"/>
          <w:sz w:val="24"/>
          <w:szCs w:val="24"/>
        </w:rPr>
        <w:t>一律以60分（及格）登记（教师据实录入成绩，学籍管理系统自动实现转换）</w:t>
      </w:r>
      <w:r>
        <w:rPr>
          <w:rFonts w:hint="eastAsia" w:ascii="宋体" w:hAnsi="宋体" w:eastAsia="宋体" w:cs="宋体"/>
          <w:color w:val="auto"/>
          <w:sz w:val="24"/>
          <w:szCs w:val="24"/>
        </w:rPr>
        <w:t>。</w:t>
      </w:r>
    </w:p>
    <w:p w14:paraId="36B17C5A">
      <w:pPr>
        <w:pageBreakBefore w:val="0"/>
        <w:kinsoku/>
        <w:overflowPunct/>
        <w:topLinePunct w:val="0"/>
        <w:bidi w:val="0"/>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第三章  </w:t>
      </w:r>
      <w:r>
        <w:rPr>
          <w:rFonts w:hint="eastAsia" w:ascii="宋体" w:hAnsi="宋体" w:eastAsia="宋体" w:cs="宋体"/>
          <w:b/>
          <w:bCs/>
          <w:color w:val="auto"/>
          <w:sz w:val="24"/>
          <w:szCs w:val="24"/>
        </w:rPr>
        <w:t>补考和重修</w:t>
      </w:r>
    </w:p>
    <w:p w14:paraId="62C750BD">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第十一条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课程学期总评成绩不合格的处理：</w:t>
      </w:r>
    </w:p>
    <w:p w14:paraId="0FDAA3E1">
      <w:pPr>
        <w:pStyle w:val="8"/>
        <w:pageBreakBefore w:val="0"/>
        <w:kinsoku/>
        <w:overflowPunct/>
        <w:topLinePunct w:val="0"/>
        <w:bidi w:val="0"/>
        <w:spacing w:line="360" w:lineRule="auto"/>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课程（集中实践环节和公共选修课除外）考核不合格者，可参加下一学期初进行的正常补考。补考后仍不及格的，必修课程原则上应通过重修取得学分；专业选修课程视其具体情况和要求可以重修该门课程取得学分，也可改选修其它相关符合要求的课程以取得学分。</w:t>
      </w:r>
    </w:p>
    <w:p w14:paraId="424DDB59">
      <w:pPr>
        <w:pStyle w:val="8"/>
        <w:pageBreakBefore w:val="0"/>
        <w:kinsoku/>
        <w:overflowPunct/>
        <w:topLinePunct w:val="0"/>
        <w:bidi w:val="0"/>
        <w:spacing w:line="360" w:lineRule="auto"/>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（二）公共选修课和跟岗或顶岗实习、毕业设计(论文)不及格，不安排补考和重修。</w:t>
      </w:r>
    </w:p>
    <w:p w14:paraId="58DA38D3">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（三）独立作为一门课程的集中性实训，是否安排补考或重修由各二级学院决定和组织实施。</w:t>
      </w:r>
    </w:p>
    <w:p w14:paraId="226C42CF">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第十二条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 xml:space="preserve"> 缓考课程随相同课程的正常补考进行，成绩按正考记载。缓考的课程成绩不及格不安排补考，该课程只能重修。补考不得申请缓考。</w:t>
      </w:r>
    </w:p>
    <w:p w14:paraId="62204DB4">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第十三条</w:t>
      </w:r>
      <w:r>
        <w:rPr>
          <w:rFonts w:hint="eastAsia" w:ascii="宋体" w:hAnsi="宋体" w:eastAsia="宋体" w:cs="宋体"/>
          <w:color w:val="auto"/>
          <w:sz w:val="24"/>
          <w:szCs w:val="24"/>
        </w:rPr>
        <w:t xml:space="preserve">  擅自缺考的课程，取消其正常补考资格，该课程只能重修。</w:t>
      </w:r>
    </w:p>
    <w:p w14:paraId="421CE2D6">
      <w:pPr>
        <w:pStyle w:val="3"/>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第十四条</w:t>
      </w:r>
      <w:r>
        <w:rPr>
          <w:rFonts w:hint="eastAsia" w:ascii="宋体" w:hAnsi="宋体" w:eastAsia="宋体" w:cs="宋体"/>
          <w:color w:val="auto"/>
          <w:sz w:val="24"/>
          <w:szCs w:val="24"/>
        </w:rPr>
        <w:t xml:space="preserve">  无故旷课或因故缺课累计超过本门课程教学时数三分之一者，或作业、实验实训等完成量少于规定量的三分之二者，取消其考试资格，不得参加该课程的正常考核和补考，该课程只能重修。取消考试资格名单由任课老师按照规定认定，并通知学生本人；期末登记课程考试成绩时，按照“取消考试资格”记载。</w:t>
      </w:r>
    </w:p>
    <w:p w14:paraId="2F8B8385">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第十五条  </w:t>
      </w:r>
      <w:r>
        <w:rPr>
          <w:rFonts w:hint="eastAsia" w:ascii="宋体" w:hAnsi="宋体" w:eastAsia="宋体" w:cs="宋体"/>
          <w:color w:val="auto"/>
          <w:sz w:val="24"/>
          <w:szCs w:val="24"/>
        </w:rPr>
        <w:t>学生严重违反考核纪律或者作弊的，该课程考核成绩记为“违纪”或“作弊”，不予参加正常补考，并由学校视其违纪或者作弊情节，给予批评教育和相应的纪律处分。给予警告、严重警告、记过及留校察看处分的，经教育表现良好，可在毕业前经学生个人提出申请、所在二级学院审核同意、教务处批准，对该课程给予补考或者重修机会。</w:t>
      </w:r>
    </w:p>
    <w:p w14:paraId="7EA03DBB">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第十六条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重修方式以自修+辅导、在线重修为主，条件准许的可安排跟班重修。适合网上在线重修的课程优先安排在线重修，专业课原则上采用自修+辅导的重修方式进行。</w:t>
      </w:r>
    </w:p>
    <w:p w14:paraId="51309285">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第十七条  </w:t>
      </w:r>
      <w:r>
        <w:rPr>
          <w:rFonts w:hint="eastAsia" w:ascii="宋体" w:hAnsi="宋体" w:eastAsia="宋体" w:cs="宋体"/>
          <w:color w:val="auto"/>
          <w:sz w:val="24"/>
          <w:szCs w:val="24"/>
        </w:rPr>
        <w:t>每门课程重修给予学生一次机会。重修时间安排在正常补考的当学期进行。正常补考后仍不及格的学生应按规定参加当学期组织的重修及重修考试。</w:t>
      </w:r>
    </w:p>
    <w:p w14:paraId="27E2A358">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第十八条  </w:t>
      </w:r>
      <w:r>
        <w:rPr>
          <w:rFonts w:hint="eastAsia" w:ascii="宋体" w:hAnsi="宋体" w:eastAsia="宋体" w:cs="宋体"/>
          <w:color w:val="auto"/>
          <w:sz w:val="24"/>
          <w:szCs w:val="24"/>
        </w:rPr>
        <w:t>重修工作由所开课程的二级学院负责具体组织实施。</w:t>
      </w:r>
    </w:p>
    <w:p w14:paraId="53369C99">
      <w:pPr>
        <w:pageBreakBefore w:val="0"/>
        <w:widowControl/>
        <w:shd w:val="clear" w:color="auto" w:fill="FFFFFF"/>
        <w:kinsoku/>
        <w:overflowPunct/>
        <w:topLinePunct w:val="0"/>
        <w:bidi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第十九条</w:t>
      </w:r>
      <w:r>
        <w:rPr>
          <w:rFonts w:hint="eastAsia" w:ascii="宋体" w:hAnsi="宋体" w:eastAsia="宋体" w:cs="宋体"/>
          <w:color w:val="auto"/>
          <w:sz w:val="24"/>
          <w:szCs w:val="24"/>
        </w:rPr>
        <w:t xml:space="preserve">  公共英语为非英语专业学生的公共必修课。学生在校期间参加高等学校英语应用能力B 级或以上等级考试，取得合格或以上成绩者，如果以前有公共英语不及格门数的，可用“总评及格”予以冲销。</w:t>
      </w:r>
    </w:p>
    <w:p w14:paraId="038896EB">
      <w:pPr>
        <w:pageBreakBefore w:val="0"/>
        <w:widowControl/>
        <w:shd w:val="clear" w:color="auto" w:fill="FFFFFF"/>
        <w:kinsoku/>
        <w:overflowPunct/>
        <w:topLinePunct w:val="0"/>
        <w:bidi w:val="0"/>
        <w:spacing w:line="360" w:lineRule="auto"/>
        <w:ind w:firstLine="602" w:firstLineChars="25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第二十条</w:t>
      </w:r>
      <w:r>
        <w:rPr>
          <w:rFonts w:hint="eastAsia" w:ascii="宋体" w:hAnsi="宋体" w:eastAsia="宋体" w:cs="宋体"/>
          <w:color w:val="auto"/>
          <w:sz w:val="24"/>
          <w:szCs w:val="24"/>
        </w:rPr>
        <w:t xml:space="preserve">  计算机应用基础为公共必修课。学生在校期间参加全国高等学校计算机应用水平考试一级及以上考试，取得合格或以上成绩者，如果以前计算机应用基础课程不合格，可以用“总评及格”予以冲销。</w:t>
      </w:r>
    </w:p>
    <w:p w14:paraId="0FA9E01C">
      <w:pPr>
        <w:pageBreakBefore w:val="0"/>
        <w:widowControl/>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第二十一条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因人才培养方案调整导致无法重修时，需由学生所在二级学院认定其替代课程，并经教务处审核后予以替换。</w:t>
      </w:r>
    </w:p>
    <w:p w14:paraId="40EB61B6">
      <w:pPr>
        <w:pageBreakBefore w:val="0"/>
        <w:widowControl/>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yellow"/>
        </w:rPr>
      </w:pPr>
      <w:r>
        <w:rPr>
          <w:rFonts w:hint="eastAsia" w:ascii="宋体" w:hAnsi="宋体" w:eastAsia="宋体" w:cs="宋体"/>
          <w:b/>
          <w:color w:val="auto"/>
          <w:kern w:val="0"/>
          <w:sz w:val="24"/>
          <w:szCs w:val="24"/>
          <w:highlight w:val="yellow"/>
        </w:rPr>
        <w:t>第二十二条</w:t>
      </w:r>
      <w:r>
        <w:rPr>
          <w:rFonts w:hint="eastAsia" w:ascii="宋体" w:hAnsi="宋体" w:eastAsia="宋体" w:cs="宋体"/>
          <w:color w:val="auto"/>
          <w:kern w:val="0"/>
          <w:sz w:val="24"/>
          <w:szCs w:val="24"/>
          <w:highlight w:val="yellow"/>
        </w:rPr>
        <w:t xml:space="preserve">  第5-6学期经过正常</w:t>
      </w:r>
      <w:r>
        <w:rPr>
          <w:rFonts w:hint="eastAsia" w:ascii="宋体" w:hAnsi="宋体" w:eastAsia="宋体" w:cs="宋体"/>
          <w:color w:val="auto"/>
          <w:sz w:val="24"/>
          <w:szCs w:val="24"/>
          <w:highlight w:val="yellow"/>
        </w:rPr>
        <w:t>补考后仍不及格的课程，重修考试安排在毕业前进行。</w:t>
      </w:r>
      <w:r>
        <w:rPr>
          <w:rFonts w:hint="eastAsia" w:ascii="宋体" w:hAnsi="宋体" w:eastAsia="宋体" w:cs="宋体"/>
          <w:color w:val="auto"/>
          <w:kern w:val="0"/>
          <w:sz w:val="24"/>
          <w:szCs w:val="24"/>
          <w:highlight w:val="yellow"/>
        </w:rPr>
        <w:t>第1-4学期</w:t>
      </w:r>
      <w:r>
        <w:rPr>
          <w:rFonts w:hint="eastAsia" w:ascii="宋体" w:hAnsi="宋体" w:eastAsia="宋体" w:cs="宋体"/>
          <w:color w:val="auto"/>
          <w:sz w:val="24"/>
          <w:szCs w:val="24"/>
          <w:highlight w:val="yellow"/>
        </w:rPr>
        <w:t>遗留下来仍不及格的课程，不再进行毕业补考</w:t>
      </w:r>
      <w:r>
        <w:rPr>
          <w:rFonts w:hint="eastAsia" w:ascii="宋体" w:hAnsi="宋体" w:cs="宋体"/>
          <w:color w:val="auto"/>
          <w:sz w:val="24"/>
          <w:szCs w:val="24"/>
          <w:highlight w:val="yellow"/>
          <w:lang w:eastAsia="zh-CN"/>
        </w:rPr>
        <w:t>（</w:t>
      </w:r>
      <w:r>
        <w:rPr>
          <w:rFonts w:hint="eastAsia" w:ascii="宋体" w:hAnsi="宋体" w:cs="宋体"/>
          <w:color w:val="auto"/>
          <w:sz w:val="24"/>
          <w:szCs w:val="24"/>
          <w:highlight w:val="yellow"/>
          <w:lang w:val="en-US" w:eastAsia="zh-CN"/>
        </w:rPr>
        <w:t>清考</w:t>
      </w:r>
      <w:bookmarkStart w:id="2" w:name="_GoBack"/>
      <w:bookmarkEnd w:id="2"/>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w:t>
      </w:r>
    </w:p>
    <w:p w14:paraId="3E7F3827">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 xml:space="preserve">第二十三条  </w:t>
      </w:r>
      <w:r>
        <w:rPr>
          <w:rFonts w:hint="eastAsia" w:ascii="宋体" w:hAnsi="宋体" w:eastAsia="宋体" w:cs="宋体"/>
          <w:color w:val="auto"/>
          <w:sz w:val="24"/>
          <w:szCs w:val="24"/>
        </w:rPr>
        <w:t>学生在校期间，不及格的课程可根据《广东创新科技职业学院学分认定与替换管理办法》，依照规定进行学分认定</w:t>
      </w:r>
      <w:r>
        <w:rPr>
          <w:rFonts w:hint="eastAsia" w:ascii="宋体" w:hAnsi="宋体" w:eastAsia="宋体" w:cs="宋体"/>
          <w:color w:val="auto"/>
          <w:kern w:val="0"/>
          <w:sz w:val="24"/>
          <w:szCs w:val="24"/>
        </w:rPr>
        <w:t>。</w:t>
      </w:r>
    </w:p>
    <w:p w14:paraId="5275E860">
      <w:pPr>
        <w:pageBreakBefore w:val="0"/>
        <w:kinsoku/>
        <w:overflowPunct/>
        <w:topLinePunct w:val="0"/>
        <w:bidi w:val="0"/>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第四章  附  则</w:t>
      </w:r>
    </w:p>
    <w:p w14:paraId="3AEAD6EB">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第二十四条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本规定自印发之日起执行。</w:t>
      </w:r>
    </w:p>
    <w:p w14:paraId="3EAF5041">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第二十五条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本规定由教务处负责解释。</w:t>
      </w:r>
    </w:p>
    <w:p w14:paraId="598EB05D">
      <w:pPr>
        <w:pageBreakBefore w:val="0"/>
        <w:kinsoku/>
        <w:overflowPunct/>
        <w:topLinePunct w:val="0"/>
        <w:bidi w:val="0"/>
        <w:spacing w:line="360" w:lineRule="auto"/>
        <w:ind w:left="911" w:leftChars="342" w:hanging="9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End w:id="1"/>
    </w:p>
    <w:p w14:paraId="2A428D7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ZjA2YmQ1NmIwYTQzOThjMWUxODE0NjcyZjliZWUifQ=="/>
  </w:docVars>
  <w:rsids>
    <w:rsidRoot w:val="08C118CC"/>
    <w:rsid w:val="0007227E"/>
    <w:rsid w:val="00342691"/>
    <w:rsid w:val="00901D09"/>
    <w:rsid w:val="00CB5A5D"/>
    <w:rsid w:val="00EC4BCD"/>
    <w:rsid w:val="08C118CC"/>
    <w:rsid w:val="10D45F20"/>
    <w:rsid w:val="17BB4F04"/>
    <w:rsid w:val="20C509EA"/>
    <w:rsid w:val="20DB5CA9"/>
    <w:rsid w:val="216C2839"/>
    <w:rsid w:val="2F6725B4"/>
    <w:rsid w:val="2FBF21B4"/>
    <w:rsid w:val="36E3444B"/>
    <w:rsid w:val="47FD7A7B"/>
    <w:rsid w:val="4B1B3E14"/>
    <w:rsid w:val="50E963B3"/>
    <w:rsid w:val="522F639B"/>
    <w:rsid w:val="6A084CF4"/>
    <w:rsid w:val="739C5571"/>
    <w:rsid w:val="7F61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b/>
      <w:bCs/>
      <w:kern w:val="44"/>
      <w:sz w:val="36"/>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widowControl/>
      <w:jc w:val="left"/>
    </w:pPr>
    <w:rPr>
      <w:kern w:val="0"/>
      <w:szCs w:val="24"/>
      <w:lang w:eastAsia="en-US" w:bidi="en-US"/>
    </w:rPr>
  </w:style>
  <w:style w:type="paragraph" w:customStyle="1" w:styleId="6">
    <w:name w:val="我的正文Z"/>
    <w:basedOn w:val="1"/>
    <w:autoRedefine/>
    <w:qFormat/>
    <w:uiPriority w:val="0"/>
    <w:pPr>
      <w:spacing w:line="300" w:lineRule="auto"/>
      <w:ind w:firstLine="200" w:firstLineChars="200"/>
    </w:pPr>
    <w:rPr>
      <w:rFonts w:ascii="Times New Roman" w:hAnsi="Times New Roman"/>
      <w:color w:val="000000"/>
      <w:kern w:val="0"/>
      <w:sz w:val="20"/>
      <w:szCs w:val="24"/>
      <w:lang w:val="zh-CN"/>
    </w:rPr>
  </w:style>
  <w:style w:type="paragraph" w:customStyle="1" w:styleId="7">
    <w:name w:val="列出段落1"/>
    <w:basedOn w:val="1"/>
    <w:autoRedefine/>
    <w:qFormat/>
    <w:uiPriority w:val="99"/>
    <w:pPr>
      <w:widowControl/>
      <w:ind w:left="720"/>
      <w:contextualSpacing/>
      <w:jc w:val="left"/>
    </w:pPr>
    <w:rPr>
      <w:kern w:val="0"/>
      <w:szCs w:val="24"/>
      <w:lang w:eastAsia="en-US" w:bidi="en-US"/>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2326</Words>
  <Characters>2347</Characters>
  <Lines>3</Lines>
  <Paragraphs>1</Paragraphs>
  <TotalTime>0</TotalTime>
  <ScaleCrop>false</ScaleCrop>
  <LinksUpToDate>false</LinksUpToDate>
  <CharactersWithSpaces>2409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2024-09-04T07:48:00Z</dcterms:created>
  <dc:creator>林燕</dc:creator>
  <cp:lastModifiedBy>杨艳容</cp:lastModifiedBy>
  <cp:lastPrinted>2022-05-18T09:41:00Z</cp:lastPrinted>
  <dcterms:modified xsi:type="dcterms:W3CDTF">2024-09-27T01:18:16Z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B2A02639C6A544A181BA087EF4191217_13</vt:lpwstr>
  </property>
</Properties>
</file>