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CAA8F" w14:textId="77777777" w:rsidR="00C51922" w:rsidRDefault="00000000">
      <w:pPr>
        <w:jc w:val="center"/>
        <w:rPr>
          <w:b/>
          <w:bCs/>
          <w:sz w:val="28"/>
          <w:szCs w:val="36"/>
        </w:rPr>
      </w:pPr>
      <w:r>
        <w:rPr>
          <w:rFonts w:hint="eastAsia"/>
          <w:b/>
          <w:bCs/>
          <w:sz w:val="28"/>
          <w:szCs w:val="36"/>
        </w:rPr>
        <w:t>食品营养与健康专业设置可行性分析报告</w:t>
      </w:r>
    </w:p>
    <w:p w14:paraId="13780C90" w14:textId="77777777" w:rsidR="00C51922" w:rsidRDefault="00000000">
      <w:pPr>
        <w:spacing w:line="360" w:lineRule="auto"/>
        <w:ind w:firstLineChars="200" w:firstLine="480"/>
        <w:rPr>
          <w:rFonts w:ascii="宋体" w:eastAsia="宋体" w:hAnsi="宋体" w:cs="宋体"/>
          <w:sz w:val="24"/>
        </w:rPr>
      </w:pPr>
      <w:r>
        <w:rPr>
          <w:rFonts w:hint="eastAsia"/>
          <w:sz w:val="24"/>
        </w:rPr>
        <w:t xml:space="preserve"> </w:t>
      </w:r>
      <w:r>
        <w:rPr>
          <w:rFonts w:hint="eastAsia"/>
          <w:sz w:val="24"/>
        </w:rPr>
        <w:t>国民营养与健康状况是反映一个国家或地区经济与社会发展、卫生保健水平和人口素质的重要指标。良好的营养与健康状况既是社会经济发展的基础，也是社会经济发展的重要目标。随着社会经济的发展，人民的饮食和健康观念发生了很大的改变，营养与健康成为了人们关注的焦点。</w:t>
      </w:r>
    </w:p>
    <w:p w14:paraId="7F86B744" w14:textId="77777777" w:rsidR="00C51922"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营养学在餐饮中的应用发展较为缓慢，懂烹饪的营养师的需求呈明显上升趋势。学校烹饪专业与中西面点专业的成熟为与其相关的食品营养与健康专业奠定了扎实的专业基础。为适应社会需要，满足专业群发展，提升教育教学质量，结合社会需求和学校优势，拟设立食品营养与健康专业，以培养更多行业急需的高素质人才。</w:t>
      </w:r>
    </w:p>
    <w:p w14:paraId="6E31AC6D" w14:textId="77777777" w:rsidR="00C51922" w:rsidRDefault="00000000">
      <w:pPr>
        <w:numPr>
          <w:ilvl w:val="0"/>
          <w:numId w:val="1"/>
        </w:numPr>
        <w:spacing w:line="360" w:lineRule="auto"/>
        <w:rPr>
          <w:rFonts w:ascii="宋体" w:eastAsia="宋体" w:hAnsi="宋体" w:cs="宋体"/>
          <w:sz w:val="24"/>
        </w:rPr>
      </w:pPr>
      <w:r>
        <w:rPr>
          <w:rFonts w:ascii="宋体" w:eastAsia="宋体" w:hAnsi="宋体" w:cs="宋体" w:hint="eastAsia"/>
          <w:sz w:val="24"/>
        </w:rPr>
        <w:t>市场调研</w:t>
      </w:r>
    </w:p>
    <w:p w14:paraId="02B0D434" w14:textId="77777777" w:rsidR="00C51922" w:rsidRDefault="00000000">
      <w:pPr>
        <w:numPr>
          <w:ilvl w:val="0"/>
          <w:numId w:val="2"/>
        </w:numPr>
        <w:spacing w:line="360" w:lineRule="auto"/>
        <w:rPr>
          <w:rFonts w:ascii="宋体" w:eastAsia="宋体" w:hAnsi="宋体" w:cs="宋体"/>
          <w:sz w:val="24"/>
        </w:rPr>
      </w:pPr>
      <w:r>
        <w:rPr>
          <w:rFonts w:ascii="宋体" w:eastAsia="宋体" w:hAnsi="宋体" w:cs="宋体" w:hint="eastAsia"/>
          <w:sz w:val="24"/>
        </w:rPr>
        <w:t>政府重视</w:t>
      </w:r>
    </w:p>
    <w:p w14:paraId="54C97314" w14:textId="77777777" w:rsidR="00C51922"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为全面推进健康中国建设，中共中央、国务院印发了一系列文件，《中华人民共和国国民经济和社会发展第十四个五年规和2035年远景目标纲要》《“健康中国2030”规划纲要》《“十四五”国民健康规划》，把人民群众生命安全和身体健康放在第一位。</w:t>
      </w:r>
      <w:hyperlink r:id="rId5" w:tgtFrame="/Users/menyxiao/Documents\x/_blank" w:history="1">
        <w:r>
          <w:rPr>
            <w:rFonts w:ascii="宋体" w:eastAsia="宋体" w:hAnsi="宋体" w:cs="宋体" w:hint="eastAsia"/>
            <w:sz w:val="24"/>
          </w:rPr>
          <w:t>《国民营养计划（2017－2030年）》</w:t>
        </w:r>
      </w:hyperlink>
      <w:r>
        <w:rPr>
          <w:rFonts w:ascii="宋体" w:eastAsia="宋体" w:hAnsi="宋体" w:cs="宋体" w:hint="eastAsia"/>
          <w:sz w:val="24"/>
        </w:rPr>
        <w:t>更是从我国国情出发，立足我国人群营养健康现状和需求，提出六项重大行动提高人群营养健康水平。这些文件的出台，把保障人民的健康放在优先发展的战略，为我国居民提供全方位全周期的健康服务。全面普及营养知识，提高全民营养意识。加强对居民食物与营养的指导，提高全民科学、合理膳食的自觉性。提高城乡居民的营养科学知识和自我保健意识。</w:t>
      </w:r>
    </w:p>
    <w:p w14:paraId="4F50BC34" w14:textId="77777777" w:rsidR="00C51922" w:rsidRDefault="00000000">
      <w:pPr>
        <w:numPr>
          <w:ilvl w:val="0"/>
          <w:numId w:val="2"/>
        </w:numPr>
        <w:spacing w:line="360" w:lineRule="auto"/>
        <w:rPr>
          <w:rFonts w:ascii="宋体" w:eastAsia="宋体" w:hAnsi="宋体" w:cs="宋体"/>
          <w:sz w:val="24"/>
        </w:rPr>
      </w:pPr>
      <w:r>
        <w:rPr>
          <w:rFonts w:ascii="宋体" w:eastAsia="宋体" w:hAnsi="宋体" w:cs="宋体" w:hint="eastAsia"/>
          <w:sz w:val="24"/>
        </w:rPr>
        <w:t>东莞市人才需求分析</w:t>
      </w:r>
    </w:p>
    <w:p w14:paraId="675103FC" w14:textId="77777777" w:rsidR="00C51922" w:rsidRDefault="00000000">
      <w:pPr>
        <w:spacing w:line="360" w:lineRule="auto"/>
        <w:ind w:firstLine="480"/>
        <w:rPr>
          <w:rFonts w:ascii="宋体" w:eastAsia="宋体" w:hAnsi="宋体" w:cs="宋体"/>
          <w:sz w:val="24"/>
        </w:rPr>
      </w:pPr>
      <w:r>
        <w:rPr>
          <w:rFonts w:ascii="宋体" w:eastAsia="宋体" w:hAnsi="宋体" w:cs="宋体" w:hint="eastAsia"/>
          <w:sz w:val="24"/>
        </w:rPr>
        <w:t>食品安全、营养健康、营养保健、营养康复已成为新的社会需求，营养师作为一种较新的职业开始收到重视。通过对几家校企合作企业进行访谈以及在招聘网站查找营养师、健康管理师等工作，发现从事食品营养与健康相关岗位的人员较少，</w:t>
      </w:r>
      <w:proofErr w:type="gramStart"/>
      <w:r>
        <w:rPr>
          <w:rFonts w:ascii="宋体" w:eastAsia="宋体" w:hAnsi="宋体" w:cs="宋体" w:hint="eastAsia"/>
          <w:sz w:val="24"/>
        </w:rPr>
        <w:t>且需求</w:t>
      </w:r>
      <w:proofErr w:type="gramEnd"/>
      <w:r>
        <w:rPr>
          <w:rFonts w:ascii="宋体" w:eastAsia="宋体" w:hAnsi="宋体" w:cs="宋体" w:hint="eastAsia"/>
          <w:sz w:val="24"/>
        </w:rPr>
        <w:t>较大。根据</w:t>
      </w:r>
      <w:hyperlink r:id="rId6" w:tgtFrame="/Users/menyxiao/Documents\x/_blank" w:history="1">
        <w:r>
          <w:rPr>
            <w:rFonts w:ascii="宋体" w:eastAsia="宋体" w:hAnsi="宋体" w:cs="宋体" w:hint="eastAsia"/>
            <w:sz w:val="24"/>
          </w:rPr>
          <w:t>《国民营养计划（2017－2030年）》</w:t>
        </w:r>
      </w:hyperlink>
      <w:r>
        <w:rPr>
          <w:rFonts w:ascii="宋体" w:eastAsia="宋体" w:hAnsi="宋体" w:cs="宋体" w:hint="eastAsia"/>
          <w:sz w:val="24"/>
        </w:rPr>
        <w:t>，每1万国民需配备一名营养师，而目东莞市人口大约1054万，而营养师的数量远远低于其需求量，尤其可见从事营养工作的人才奇缺，同时也说明了营养师职业的前景十分广阔。</w:t>
      </w:r>
    </w:p>
    <w:p w14:paraId="2A12C65F" w14:textId="77777777" w:rsidR="00C51922" w:rsidRDefault="00000000">
      <w:pPr>
        <w:numPr>
          <w:ilvl w:val="0"/>
          <w:numId w:val="1"/>
        </w:numPr>
        <w:spacing w:line="360" w:lineRule="auto"/>
        <w:rPr>
          <w:rFonts w:ascii="宋体" w:eastAsia="宋体" w:hAnsi="宋体" w:cs="宋体"/>
          <w:sz w:val="24"/>
        </w:rPr>
      </w:pPr>
      <w:r>
        <w:rPr>
          <w:rFonts w:ascii="宋体" w:eastAsia="宋体" w:hAnsi="宋体" w:cs="宋体" w:hint="eastAsia"/>
          <w:sz w:val="24"/>
        </w:rPr>
        <w:lastRenderedPageBreak/>
        <w:t>广东省开设食品营养与健康专业的院校及其招生情况</w:t>
      </w:r>
    </w:p>
    <w:p w14:paraId="2D50EC9A" w14:textId="77777777" w:rsidR="00C5192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hint="eastAsia"/>
          <w:sz w:val="24"/>
          <w:szCs w:val="32"/>
        </w:rPr>
        <w:t>目前，广东省开设本专业的高职院校主要有5所，分别是深圳职业技术大学、广东轻工职业技术学院、广东食品药品职业学院、广东科贸职业技术学院、广东农工商职业技术学院。人才培养为行业繁荣发展奠定基础，同样只有明确了行业需求，才能更好地培养行业企业需要的人才。从招生情况及现有在校生规模看，该专业的招生情况比较可观。具体情况如下表所示：</w:t>
      </w:r>
    </w:p>
    <w:tbl>
      <w:tblPr>
        <w:tblW w:w="11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15"/>
        <w:gridCol w:w="1404"/>
        <w:gridCol w:w="1756"/>
        <w:gridCol w:w="4516"/>
      </w:tblGrid>
      <w:tr w:rsidR="00C51922" w14:paraId="3CD75115" w14:textId="77777777" w:rsidTr="00B557CF">
        <w:trPr>
          <w:trHeight w:val="314"/>
          <w:jc w:val="center"/>
        </w:trPr>
        <w:tc>
          <w:tcPr>
            <w:tcW w:w="11191" w:type="dxa"/>
            <w:gridSpan w:val="4"/>
            <w:vAlign w:val="center"/>
          </w:tcPr>
          <w:p w14:paraId="14918B5E" w14:textId="77777777" w:rsidR="00C51922" w:rsidRDefault="00000000">
            <w:pPr>
              <w:widowControl/>
              <w:spacing w:line="240" w:lineRule="exact"/>
              <w:jc w:val="center"/>
              <w:rPr>
                <w:rFonts w:ascii="Times New Roman" w:eastAsia="黑体" w:hAnsi="Times New Roman"/>
                <w:b/>
                <w:bCs/>
                <w:kern w:val="0"/>
              </w:rPr>
            </w:pPr>
            <w:r>
              <w:rPr>
                <w:rFonts w:ascii="Times New Roman" w:eastAsia="黑体" w:hAnsi="Times New Roman"/>
                <w:b/>
                <w:bCs/>
                <w:kern w:val="0"/>
              </w:rPr>
              <w:t>省内开办该专业</w:t>
            </w:r>
            <w:r>
              <w:rPr>
                <w:rFonts w:ascii="Times New Roman" w:eastAsia="黑体" w:hAnsi="Times New Roman" w:hint="eastAsia"/>
                <w:b/>
                <w:bCs/>
                <w:kern w:val="0"/>
              </w:rPr>
              <w:t>情况</w:t>
            </w:r>
            <w:r>
              <w:rPr>
                <w:rFonts w:ascii="Times New Roman" w:eastAsia="黑体" w:hAnsi="Times New Roman"/>
                <w:b/>
                <w:bCs/>
                <w:kern w:val="0"/>
              </w:rPr>
              <w:t>调研</w:t>
            </w:r>
          </w:p>
          <w:p w14:paraId="2E9C4A33" w14:textId="77777777" w:rsidR="00C51922" w:rsidRDefault="00C51922">
            <w:pPr>
              <w:widowControl/>
              <w:spacing w:line="240" w:lineRule="exact"/>
              <w:jc w:val="center"/>
              <w:rPr>
                <w:rFonts w:ascii="黑体" w:eastAsia="黑体" w:hAnsi="黑体" w:cs="宋体"/>
                <w:b/>
                <w:color w:val="000000"/>
              </w:rPr>
            </w:pPr>
          </w:p>
        </w:tc>
      </w:tr>
      <w:tr w:rsidR="00C51922" w14:paraId="07EBE331" w14:textId="77777777" w:rsidTr="00B557CF">
        <w:trPr>
          <w:trHeight w:val="276"/>
          <w:jc w:val="center"/>
        </w:trPr>
        <w:tc>
          <w:tcPr>
            <w:tcW w:w="3515" w:type="dxa"/>
            <w:vAlign w:val="center"/>
          </w:tcPr>
          <w:p w14:paraId="2B4E6234" w14:textId="77777777" w:rsidR="00C51922" w:rsidRDefault="00000000">
            <w:pPr>
              <w:spacing w:line="240" w:lineRule="exact"/>
              <w:jc w:val="center"/>
              <w:rPr>
                <w:rFonts w:ascii="Times New Roman" w:eastAsia="黑体" w:hAnsi="Times New Roman"/>
                <w:b/>
                <w:bCs/>
                <w:kern w:val="0"/>
              </w:rPr>
            </w:pPr>
            <w:r>
              <w:rPr>
                <w:rFonts w:ascii="Times New Roman" w:eastAsia="黑体" w:hAnsi="Times New Roman"/>
                <w:b/>
                <w:bCs/>
                <w:kern w:val="0"/>
              </w:rPr>
              <w:t>开办该专业</w:t>
            </w:r>
            <w:r>
              <w:rPr>
                <w:rFonts w:ascii="Times New Roman" w:eastAsia="黑体" w:hAnsi="Times New Roman" w:hint="eastAsia"/>
                <w:b/>
                <w:bCs/>
                <w:kern w:val="0"/>
              </w:rPr>
              <w:t>高职</w:t>
            </w:r>
            <w:r>
              <w:rPr>
                <w:rFonts w:ascii="Times New Roman" w:eastAsia="黑体" w:hAnsi="Times New Roman"/>
                <w:b/>
                <w:bCs/>
                <w:kern w:val="0"/>
              </w:rPr>
              <w:t>学校</w:t>
            </w:r>
          </w:p>
        </w:tc>
        <w:tc>
          <w:tcPr>
            <w:tcW w:w="1404" w:type="dxa"/>
            <w:tcBorders>
              <w:right w:val="single" w:sz="4" w:space="0" w:color="auto"/>
            </w:tcBorders>
            <w:vAlign w:val="center"/>
          </w:tcPr>
          <w:p w14:paraId="791A3AFB" w14:textId="77777777" w:rsidR="00C51922" w:rsidRDefault="00000000">
            <w:pPr>
              <w:spacing w:line="240" w:lineRule="exact"/>
              <w:jc w:val="center"/>
              <w:rPr>
                <w:rFonts w:ascii="Times New Roman" w:eastAsia="黑体" w:hAnsi="Times New Roman"/>
                <w:b/>
                <w:bCs/>
                <w:kern w:val="0"/>
              </w:rPr>
            </w:pPr>
            <w:r>
              <w:rPr>
                <w:rFonts w:ascii="Times New Roman" w:eastAsia="黑体" w:hAnsi="Times New Roman" w:hint="eastAsia"/>
                <w:b/>
                <w:bCs/>
                <w:kern w:val="0"/>
              </w:rPr>
              <w:t>开办</w:t>
            </w:r>
            <w:r>
              <w:rPr>
                <w:rFonts w:ascii="Times New Roman" w:eastAsia="黑体" w:hAnsi="Times New Roman"/>
                <w:b/>
                <w:bCs/>
                <w:kern w:val="0"/>
              </w:rPr>
              <w:t>时间</w:t>
            </w:r>
          </w:p>
        </w:tc>
        <w:tc>
          <w:tcPr>
            <w:tcW w:w="1756" w:type="dxa"/>
            <w:tcBorders>
              <w:right w:val="single" w:sz="4" w:space="0" w:color="auto"/>
            </w:tcBorders>
            <w:vAlign w:val="center"/>
          </w:tcPr>
          <w:p w14:paraId="7E55A411" w14:textId="77777777" w:rsidR="00C51922" w:rsidRDefault="00000000">
            <w:pPr>
              <w:spacing w:line="240" w:lineRule="exact"/>
              <w:jc w:val="center"/>
              <w:rPr>
                <w:rFonts w:ascii="黑体" w:eastAsia="黑体" w:hAnsi="黑体" w:cs="宋体"/>
                <w:b/>
                <w:color w:val="000000"/>
              </w:rPr>
            </w:pPr>
            <w:r>
              <w:rPr>
                <w:rFonts w:ascii="黑体" w:eastAsia="黑体" w:hAnsi="黑体" w:cs="宋体" w:hint="eastAsia"/>
                <w:b/>
                <w:color w:val="000000"/>
              </w:rPr>
              <w:t>现有在校生规模（人数）</w:t>
            </w:r>
          </w:p>
        </w:tc>
        <w:tc>
          <w:tcPr>
            <w:tcW w:w="4513" w:type="dxa"/>
            <w:vAlign w:val="center"/>
          </w:tcPr>
          <w:p w14:paraId="36842E2A" w14:textId="77777777" w:rsidR="00C51922" w:rsidRDefault="00000000">
            <w:pPr>
              <w:spacing w:line="240" w:lineRule="exact"/>
              <w:jc w:val="center"/>
              <w:rPr>
                <w:rFonts w:ascii="黑体" w:eastAsia="黑体" w:hAnsi="黑体" w:cs="宋体"/>
                <w:b/>
                <w:color w:val="000000"/>
              </w:rPr>
            </w:pPr>
            <w:r>
              <w:rPr>
                <w:rFonts w:ascii="黑体" w:eastAsia="黑体" w:hAnsi="黑体" w:cs="宋体" w:hint="eastAsia"/>
                <w:b/>
                <w:color w:val="000000"/>
              </w:rPr>
              <w:t>2</w:t>
            </w:r>
            <w:r>
              <w:rPr>
                <w:rFonts w:ascii="黑体" w:eastAsia="黑体" w:hAnsi="黑体" w:cs="宋体"/>
                <w:b/>
                <w:color w:val="000000"/>
              </w:rPr>
              <w:t>023年招生就业情况</w:t>
            </w:r>
          </w:p>
        </w:tc>
      </w:tr>
      <w:tr w:rsidR="00C51922" w14:paraId="2504CAF0" w14:textId="77777777" w:rsidTr="00B557CF">
        <w:trPr>
          <w:trHeight w:val="276"/>
          <w:jc w:val="center"/>
        </w:trPr>
        <w:tc>
          <w:tcPr>
            <w:tcW w:w="3515" w:type="dxa"/>
            <w:tcBorders>
              <w:top w:val="single" w:sz="4" w:space="0" w:color="auto"/>
              <w:bottom w:val="single" w:sz="4" w:space="0" w:color="auto"/>
              <w:right w:val="single" w:sz="4" w:space="0" w:color="auto"/>
            </w:tcBorders>
            <w:vAlign w:val="center"/>
          </w:tcPr>
          <w:p w14:paraId="7F7791C8"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深圳职业技术学院（深圳职业技术大学）</w:t>
            </w:r>
          </w:p>
        </w:tc>
        <w:tc>
          <w:tcPr>
            <w:tcW w:w="1404" w:type="dxa"/>
            <w:tcBorders>
              <w:top w:val="single" w:sz="4" w:space="0" w:color="auto"/>
              <w:left w:val="single" w:sz="4" w:space="0" w:color="auto"/>
              <w:bottom w:val="single" w:sz="4" w:space="0" w:color="auto"/>
              <w:right w:val="single" w:sz="4" w:space="0" w:color="auto"/>
            </w:tcBorders>
            <w:vAlign w:val="center"/>
          </w:tcPr>
          <w:p w14:paraId="2920B4B2"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2022年</w:t>
            </w:r>
          </w:p>
        </w:tc>
        <w:tc>
          <w:tcPr>
            <w:tcW w:w="1756" w:type="dxa"/>
            <w:tcBorders>
              <w:top w:val="single" w:sz="4" w:space="0" w:color="auto"/>
              <w:left w:val="single" w:sz="4" w:space="0" w:color="auto"/>
              <w:bottom w:val="single" w:sz="4" w:space="0" w:color="auto"/>
              <w:right w:val="single" w:sz="4" w:space="0" w:color="auto"/>
            </w:tcBorders>
            <w:vAlign w:val="center"/>
          </w:tcPr>
          <w:p w14:paraId="66C0E10F"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160左右</w:t>
            </w:r>
          </w:p>
        </w:tc>
        <w:tc>
          <w:tcPr>
            <w:tcW w:w="4513" w:type="dxa"/>
            <w:tcBorders>
              <w:top w:val="single" w:sz="4" w:space="0" w:color="auto"/>
              <w:left w:val="single" w:sz="4" w:space="0" w:color="auto"/>
              <w:bottom w:val="single" w:sz="4" w:space="0" w:color="auto"/>
            </w:tcBorders>
            <w:vAlign w:val="center"/>
          </w:tcPr>
          <w:p w14:paraId="1086F8D5" w14:textId="77777777" w:rsidR="00C5192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通过电话咨询与招生简章查询计划招生人数2023年80人，2022年80人，2021年申报。</w:t>
            </w:r>
          </w:p>
        </w:tc>
      </w:tr>
      <w:tr w:rsidR="00C51922" w14:paraId="47EA1CAD" w14:textId="77777777" w:rsidTr="00B557CF">
        <w:trPr>
          <w:trHeight w:val="276"/>
          <w:jc w:val="center"/>
        </w:trPr>
        <w:tc>
          <w:tcPr>
            <w:tcW w:w="3515" w:type="dxa"/>
            <w:tcBorders>
              <w:top w:val="single" w:sz="4" w:space="0" w:color="auto"/>
              <w:bottom w:val="single" w:sz="4" w:space="0" w:color="auto"/>
              <w:right w:val="single" w:sz="4" w:space="0" w:color="auto"/>
            </w:tcBorders>
            <w:vAlign w:val="center"/>
          </w:tcPr>
          <w:p w14:paraId="43EA1E92"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广东轻工职业技术学院</w:t>
            </w:r>
          </w:p>
        </w:tc>
        <w:tc>
          <w:tcPr>
            <w:tcW w:w="1404" w:type="dxa"/>
            <w:tcBorders>
              <w:top w:val="single" w:sz="4" w:space="0" w:color="auto"/>
              <w:left w:val="single" w:sz="4" w:space="0" w:color="auto"/>
              <w:bottom w:val="single" w:sz="4" w:space="0" w:color="auto"/>
              <w:right w:val="single" w:sz="4" w:space="0" w:color="auto"/>
            </w:tcBorders>
            <w:vAlign w:val="center"/>
          </w:tcPr>
          <w:p w14:paraId="07A3A886"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2021年</w:t>
            </w:r>
          </w:p>
        </w:tc>
        <w:tc>
          <w:tcPr>
            <w:tcW w:w="1756" w:type="dxa"/>
            <w:tcBorders>
              <w:top w:val="single" w:sz="4" w:space="0" w:color="auto"/>
              <w:left w:val="single" w:sz="4" w:space="0" w:color="auto"/>
              <w:bottom w:val="single" w:sz="4" w:space="0" w:color="auto"/>
              <w:right w:val="single" w:sz="4" w:space="0" w:color="auto"/>
            </w:tcBorders>
            <w:vAlign w:val="center"/>
          </w:tcPr>
          <w:p w14:paraId="2C84DC38"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112人左右</w:t>
            </w:r>
          </w:p>
        </w:tc>
        <w:tc>
          <w:tcPr>
            <w:tcW w:w="4513" w:type="dxa"/>
            <w:tcBorders>
              <w:top w:val="single" w:sz="4" w:space="0" w:color="auto"/>
              <w:left w:val="single" w:sz="4" w:space="0" w:color="auto"/>
              <w:bottom w:val="single" w:sz="4" w:space="0" w:color="auto"/>
            </w:tcBorders>
            <w:vAlign w:val="center"/>
          </w:tcPr>
          <w:p w14:paraId="00012B63" w14:textId="77777777" w:rsidR="00C5192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通过招生简章查询计划招生人数2023年无，2022年计划招生80人，2021年计划招生32人。</w:t>
            </w:r>
          </w:p>
        </w:tc>
      </w:tr>
      <w:tr w:rsidR="00C51922" w14:paraId="7E5C9894" w14:textId="77777777" w:rsidTr="00B557CF">
        <w:trPr>
          <w:trHeight w:val="233"/>
          <w:jc w:val="center"/>
        </w:trPr>
        <w:tc>
          <w:tcPr>
            <w:tcW w:w="3515" w:type="dxa"/>
            <w:tcBorders>
              <w:top w:val="single" w:sz="4" w:space="0" w:color="auto"/>
              <w:bottom w:val="single" w:sz="8" w:space="0" w:color="auto"/>
              <w:right w:val="single" w:sz="4" w:space="0" w:color="auto"/>
            </w:tcBorders>
            <w:vAlign w:val="center"/>
          </w:tcPr>
          <w:p w14:paraId="7B5AFD06"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广东农工商职业技术学院</w:t>
            </w:r>
          </w:p>
        </w:tc>
        <w:tc>
          <w:tcPr>
            <w:tcW w:w="1404" w:type="dxa"/>
            <w:tcBorders>
              <w:top w:val="single" w:sz="4" w:space="0" w:color="auto"/>
              <w:left w:val="single" w:sz="4" w:space="0" w:color="auto"/>
              <w:bottom w:val="single" w:sz="8" w:space="0" w:color="auto"/>
              <w:right w:val="single" w:sz="4" w:space="0" w:color="auto"/>
            </w:tcBorders>
            <w:vAlign w:val="center"/>
          </w:tcPr>
          <w:p w14:paraId="6CA9D79F"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2008年</w:t>
            </w:r>
          </w:p>
        </w:tc>
        <w:tc>
          <w:tcPr>
            <w:tcW w:w="1756" w:type="dxa"/>
            <w:tcBorders>
              <w:top w:val="single" w:sz="4" w:space="0" w:color="auto"/>
              <w:left w:val="single" w:sz="4" w:space="0" w:color="auto"/>
              <w:bottom w:val="single" w:sz="4" w:space="0" w:color="auto"/>
              <w:right w:val="single" w:sz="4" w:space="0" w:color="auto"/>
            </w:tcBorders>
            <w:vAlign w:val="center"/>
          </w:tcPr>
          <w:p w14:paraId="4AC1E61F"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350人左右</w:t>
            </w:r>
          </w:p>
        </w:tc>
        <w:tc>
          <w:tcPr>
            <w:tcW w:w="4513" w:type="dxa"/>
            <w:tcBorders>
              <w:top w:val="single" w:sz="4" w:space="0" w:color="auto"/>
              <w:left w:val="single" w:sz="4" w:space="0" w:color="auto"/>
              <w:bottom w:val="single" w:sz="4" w:space="0" w:color="auto"/>
            </w:tcBorders>
            <w:vAlign w:val="center"/>
          </w:tcPr>
          <w:p w14:paraId="0BA61ABE" w14:textId="77777777" w:rsidR="00C5192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通过电话咨询和招生简章查询计划招生人数2023年90人，2022年130人，2021年110人。</w:t>
            </w:r>
          </w:p>
        </w:tc>
      </w:tr>
      <w:tr w:rsidR="00C51922" w14:paraId="443E5C19" w14:textId="77777777" w:rsidTr="00B557CF">
        <w:trPr>
          <w:trHeight w:val="233"/>
          <w:jc w:val="center"/>
        </w:trPr>
        <w:tc>
          <w:tcPr>
            <w:tcW w:w="3515" w:type="dxa"/>
            <w:tcBorders>
              <w:top w:val="single" w:sz="4" w:space="0" w:color="auto"/>
              <w:bottom w:val="single" w:sz="8" w:space="0" w:color="auto"/>
              <w:right w:val="single" w:sz="4" w:space="0" w:color="auto"/>
            </w:tcBorders>
            <w:vAlign w:val="center"/>
          </w:tcPr>
          <w:p w14:paraId="41565064"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广东科贸职业技术学院</w:t>
            </w:r>
          </w:p>
        </w:tc>
        <w:tc>
          <w:tcPr>
            <w:tcW w:w="1404" w:type="dxa"/>
            <w:tcBorders>
              <w:top w:val="single" w:sz="4" w:space="0" w:color="auto"/>
              <w:left w:val="single" w:sz="4" w:space="0" w:color="auto"/>
              <w:bottom w:val="single" w:sz="8" w:space="0" w:color="auto"/>
              <w:right w:val="single" w:sz="4" w:space="0" w:color="auto"/>
            </w:tcBorders>
            <w:vAlign w:val="center"/>
          </w:tcPr>
          <w:p w14:paraId="2756D217"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2020年</w:t>
            </w:r>
          </w:p>
        </w:tc>
        <w:tc>
          <w:tcPr>
            <w:tcW w:w="1756" w:type="dxa"/>
            <w:tcBorders>
              <w:top w:val="single" w:sz="4" w:space="0" w:color="auto"/>
              <w:left w:val="single" w:sz="4" w:space="0" w:color="auto"/>
              <w:bottom w:val="single" w:sz="4" w:space="0" w:color="auto"/>
              <w:right w:val="single" w:sz="4" w:space="0" w:color="auto"/>
            </w:tcBorders>
            <w:vAlign w:val="center"/>
          </w:tcPr>
          <w:p w14:paraId="48C673F4"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215人左右</w:t>
            </w:r>
          </w:p>
        </w:tc>
        <w:tc>
          <w:tcPr>
            <w:tcW w:w="4513" w:type="dxa"/>
            <w:tcBorders>
              <w:top w:val="single" w:sz="4" w:space="0" w:color="auto"/>
              <w:left w:val="single" w:sz="4" w:space="0" w:color="auto"/>
              <w:bottom w:val="single" w:sz="4" w:space="0" w:color="auto"/>
            </w:tcBorders>
            <w:vAlign w:val="center"/>
          </w:tcPr>
          <w:p w14:paraId="005B28F1" w14:textId="77777777" w:rsidR="00C5192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通过电话咨询和招生简章查询计划招生人数2023年110人，2022年55人，2021年50人，2020年申报开办。</w:t>
            </w:r>
          </w:p>
        </w:tc>
      </w:tr>
      <w:tr w:rsidR="00C51922" w14:paraId="2FD46295" w14:textId="77777777" w:rsidTr="00B557CF">
        <w:trPr>
          <w:trHeight w:val="1268"/>
          <w:jc w:val="center"/>
        </w:trPr>
        <w:tc>
          <w:tcPr>
            <w:tcW w:w="3515" w:type="dxa"/>
            <w:tcBorders>
              <w:top w:val="single" w:sz="4" w:space="0" w:color="auto"/>
              <w:right w:val="single" w:sz="4" w:space="0" w:color="auto"/>
            </w:tcBorders>
            <w:vAlign w:val="center"/>
          </w:tcPr>
          <w:p w14:paraId="27600DEA" w14:textId="77777777" w:rsidR="00C51922" w:rsidRDefault="00000000">
            <w:pPr>
              <w:widowControl/>
              <w:jc w:val="left"/>
              <w:rPr>
                <w:rFonts w:ascii="宋体" w:hAnsi="宋体" w:cs="宋体"/>
                <w:bCs/>
                <w:kern w:val="0"/>
                <w:szCs w:val="21"/>
              </w:rPr>
            </w:pPr>
            <w:r>
              <w:rPr>
                <w:rFonts w:ascii="宋体" w:hAnsi="宋体" w:cs="宋体" w:hint="eastAsia"/>
                <w:bCs/>
                <w:kern w:val="0"/>
                <w:szCs w:val="21"/>
              </w:rPr>
              <w:t>广东食品药品职业学院</w:t>
            </w:r>
          </w:p>
        </w:tc>
        <w:tc>
          <w:tcPr>
            <w:tcW w:w="1404" w:type="dxa"/>
            <w:tcBorders>
              <w:top w:val="single" w:sz="4" w:space="0" w:color="auto"/>
              <w:left w:val="single" w:sz="4" w:space="0" w:color="auto"/>
              <w:right w:val="single" w:sz="4" w:space="0" w:color="auto"/>
            </w:tcBorders>
            <w:vAlign w:val="center"/>
          </w:tcPr>
          <w:p w14:paraId="2B02A246" w14:textId="77777777" w:rsidR="00C5192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2008年</w:t>
            </w:r>
          </w:p>
        </w:tc>
        <w:tc>
          <w:tcPr>
            <w:tcW w:w="1756" w:type="dxa"/>
            <w:tcBorders>
              <w:top w:val="single" w:sz="4" w:space="0" w:color="auto"/>
              <w:left w:val="single" w:sz="4" w:space="0" w:color="auto"/>
              <w:right w:val="single" w:sz="4" w:space="0" w:color="auto"/>
            </w:tcBorders>
            <w:vAlign w:val="center"/>
          </w:tcPr>
          <w:p w14:paraId="1F183039" w14:textId="77777777" w:rsidR="00C51922" w:rsidRDefault="00C51922">
            <w:pPr>
              <w:widowControl/>
              <w:jc w:val="left"/>
              <w:rPr>
                <w:rFonts w:ascii="宋体" w:hAnsi="宋体"/>
                <w:bCs/>
                <w:kern w:val="0"/>
                <w:szCs w:val="21"/>
              </w:rPr>
            </w:pPr>
          </w:p>
        </w:tc>
        <w:tc>
          <w:tcPr>
            <w:tcW w:w="4513" w:type="dxa"/>
            <w:tcBorders>
              <w:top w:val="single" w:sz="4" w:space="0" w:color="auto"/>
              <w:left w:val="single" w:sz="4" w:space="0" w:color="auto"/>
            </w:tcBorders>
            <w:vAlign w:val="center"/>
          </w:tcPr>
          <w:p w14:paraId="7DFEB78C" w14:textId="77777777" w:rsidR="00C5192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通过招生简章查询计划招生人数2023年27人，2022年无，2021年无</w:t>
            </w:r>
          </w:p>
        </w:tc>
      </w:tr>
    </w:tbl>
    <w:p w14:paraId="01D6B730" w14:textId="77777777" w:rsidR="00C51922" w:rsidRDefault="00000000">
      <w:pPr>
        <w:numPr>
          <w:ilvl w:val="0"/>
          <w:numId w:val="1"/>
        </w:num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我校开设食品营养与健康专业的优势和条件</w:t>
      </w:r>
    </w:p>
    <w:p w14:paraId="253E63BD" w14:textId="77777777" w:rsidR="00C5192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1.专业</w:t>
      </w:r>
      <w:proofErr w:type="gramStart"/>
      <w:r>
        <w:rPr>
          <w:rFonts w:asciiTheme="minorEastAsia" w:hAnsiTheme="minorEastAsia" w:cstheme="minorEastAsia" w:hint="eastAsia"/>
          <w:sz w:val="24"/>
          <w:szCs w:val="32"/>
        </w:rPr>
        <w:t>群成绩</w:t>
      </w:r>
      <w:proofErr w:type="gramEnd"/>
      <w:r>
        <w:rPr>
          <w:rFonts w:asciiTheme="minorEastAsia" w:hAnsiTheme="minorEastAsia" w:cstheme="minorEastAsia" w:hint="eastAsia"/>
          <w:sz w:val="24"/>
          <w:szCs w:val="32"/>
        </w:rPr>
        <w:t>显著</w:t>
      </w:r>
    </w:p>
    <w:p w14:paraId="6584FF16" w14:textId="77777777" w:rsidR="00C5192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 xml:space="preserve">   我校与食品营养与健康专业密切相关的烹饪专业办学较早，培养了大批的抓专业人才，新餐饮专业群是高水平专业群，是学校重点培育专业。在广东省学生专业技能竞赛中获得了多项奖项。因此，为食品营养与健康专业奠定了基础。</w:t>
      </w:r>
    </w:p>
    <w:p w14:paraId="3A3ACD07" w14:textId="77777777" w:rsidR="00C5192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2.师资充足</w:t>
      </w:r>
    </w:p>
    <w:p w14:paraId="7CD85DCE" w14:textId="77777777" w:rsidR="00C5192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hint="eastAsia"/>
          <w:sz w:val="24"/>
          <w:szCs w:val="32"/>
        </w:rPr>
        <w:t>现有烹饪教育相关背景的专业</w:t>
      </w:r>
      <w:proofErr w:type="gramStart"/>
      <w:r>
        <w:rPr>
          <w:rFonts w:asciiTheme="minorEastAsia" w:hAnsiTheme="minorEastAsia" w:cstheme="minorEastAsia" w:hint="eastAsia"/>
          <w:sz w:val="24"/>
          <w:szCs w:val="32"/>
        </w:rPr>
        <w:t>群教师</w:t>
      </w:r>
      <w:proofErr w:type="gramEnd"/>
      <w:r>
        <w:rPr>
          <w:rFonts w:asciiTheme="minorEastAsia" w:hAnsiTheme="minorEastAsia" w:cstheme="minorEastAsia" w:hint="eastAsia"/>
          <w:sz w:val="24"/>
          <w:szCs w:val="32"/>
        </w:rPr>
        <w:t>13人，能承担食品营养与健康专业的专业基础课、核心课和专业选修课的教学任务以及对学生实习的指导任务。此外，健康管理背景的老师有8人，可承担食品生物化学、食品微生物、食品原料与药膳等；学院营养配餐实训室可进行食品营养开发与评价、食品营养与健康应用技能类课程，满足专业教学要求。</w:t>
      </w:r>
    </w:p>
    <w:p w14:paraId="1393A6FE" w14:textId="77777777" w:rsidR="00C5192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3.实</w:t>
      </w:r>
      <w:proofErr w:type="gramStart"/>
      <w:r>
        <w:rPr>
          <w:rFonts w:asciiTheme="minorEastAsia" w:hAnsiTheme="minorEastAsia" w:cstheme="minorEastAsia" w:hint="eastAsia"/>
          <w:sz w:val="24"/>
          <w:szCs w:val="32"/>
        </w:rPr>
        <w:t>训条件</w:t>
      </w:r>
      <w:proofErr w:type="gramEnd"/>
      <w:r>
        <w:rPr>
          <w:rFonts w:asciiTheme="minorEastAsia" w:hAnsiTheme="minorEastAsia" w:cstheme="minorEastAsia" w:hint="eastAsia"/>
          <w:sz w:val="24"/>
          <w:szCs w:val="32"/>
        </w:rPr>
        <w:t>丰厚</w:t>
      </w:r>
    </w:p>
    <w:p w14:paraId="227A1B31" w14:textId="77777777" w:rsidR="00C5192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hint="eastAsia"/>
          <w:sz w:val="24"/>
          <w:szCs w:val="32"/>
        </w:rPr>
        <w:t>专业</w:t>
      </w:r>
      <w:proofErr w:type="gramStart"/>
      <w:r>
        <w:rPr>
          <w:rFonts w:asciiTheme="minorEastAsia" w:hAnsiTheme="minorEastAsia" w:cstheme="minorEastAsia" w:hint="eastAsia"/>
          <w:sz w:val="24"/>
          <w:szCs w:val="32"/>
        </w:rPr>
        <w:t>群现有实</w:t>
      </w:r>
      <w:proofErr w:type="gramEnd"/>
      <w:r>
        <w:rPr>
          <w:rFonts w:asciiTheme="minorEastAsia" w:hAnsiTheme="minorEastAsia" w:cstheme="minorEastAsia" w:hint="eastAsia"/>
          <w:sz w:val="24"/>
          <w:szCs w:val="32"/>
        </w:rPr>
        <w:t>训室规模为5006.71平方米，总资产设备648.91万元，主要</w:t>
      </w:r>
      <w:r>
        <w:rPr>
          <w:rFonts w:asciiTheme="minorEastAsia" w:hAnsiTheme="minorEastAsia" w:cstheme="minorEastAsia" w:hint="eastAsia"/>
          <w:sz w:val="24"/>
          <w:szCs w:val="32"/>
        </w:rPr>
        <w:lastRenderedPageBreak/>
        <w:t>有：新餐饮实训中心、营养配餐实训室、餐饮实训室等相关实训基地，校外先后与东莞市永益食品有限管理公司等15家相关及企业开展有效深度合作，为食品营养与健康专业的开办后的专业实践提供了坚实的后盾。</w:t>
      </w:r>
    </w:p>
    <w:p w14:paraId="4171F421" w14:textId="77777777" w:rsidR="00C5192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4.科研成果丰富</w:t>
      </w:r>
    </w:p>
    <w:p w14:paraId="4BAF5AD9" w14:textId="77777777" w:rsidR="00C5192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sz w:val="24"/>
          <w:szCs w:val="32"/>
        </w:rPr>
        <w:t>学校虽然目前暂未开办此类专业，但是学校教师对食品营养、药膳等一直有所以研究，所以形成了一定的科研成果。据不完全统计，我校教师先后发表相关论文三十多篇，主持课题十多项。</w:t>
      </w:r>
    </w:p>
    <w:p w14:paraId="213D0DE7" w14:textId="77777777" w:rsidR="00C51922" w:rsidRDefault="00000000">
      <w:pPr>
        <w:numPr>
          <w:ilvl w:val="0"/>
          <w:numId w:val="3"/>
        </w:num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深度的校企合作</w:t>
      </w:r>
    </w:p>
    <w:p w14:paraId="3E4B0CF1" w14:textId="77777777" w:rsidR="00C5192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 xml:space="preserve">   专业群与众多的企业进行深度的校企合作，如</w:t>
      </w:r>
      <w:proofErr w:type="gramStart"/>
      <w:r>
        <w:rPr>
          <w:rFonts w:asciiTheme="minorEastAsia" w:hAnsiTheme="minorEastAsia" w:cstheme="minorEastAsia" w:hint="eastAsia"/>
          <w:sz w:val="24"/>
          <w:szCs w:val="32"/>
        </w:rPr>
        <w:t>莞</w:t>
      </w:r>
      <w:proofErr w:type="gramEnd"/>
      <w:r>
        <w:rPr>
          <w:rFonts w:asciiTheme="minorEastAsia" w:hAnsiTheme="minorEastAsia" w:cstheme="minorEastAsia" w:hint="eastAsia"/>
          <w:sz w:val="24"/>
          <w:szCs w:val="32"/>
        </w:rPr>
        <w:t>香楼等行业龙头企业，给专业人才培养提供了多样化的途径。</w:t>
      </w:r>
    </w:p>
    <w:p w14:paraId="603C51F7" w14:textId="77777777" w:rsidR="00C5192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 xml:space="preserve">    综上，以经济管理学院目前的师资及办学条件，综合考虑就业市场的需求，开设食品营养与健康专业有较大优势，且有较大的发展空间。</w:t>
      </w:r>
    </w:p>
    <w:p w14:paraId="05215776" w14:textId="77777777" w:rsidR="00C51922" w:rsidRDefault="00C51922">
      <w:pPr>
        <w:spacing w:line="360" w:lineRule="auto"/>
        <w:rPr>
          <w:rFonts w:asciiTheme="minorEastAsia" w:hAnsiTheme="minorEastAsia" w:cstheme="minorEastAsia"/>
          <w:sz w:val="24"/>
          <w:szCs w:val="32"/>
        </w:rPr>
      </w:pPr>
    </w:p>
    <w:p w14:paraId="6B24FE77" w14:textId="77777777" w:rsidR="00C51922" w:rsidRDefault="00C51922">
      <w:pPr>
        <w:spacing w:line="360" w:lineRule="auto"/>
        <w:rPr>
          <w:rFonts w:asciiTheme="minorEastAsia" w:hAnsiTheme="minorEastAsia" w:cstheme="minorEastAsia"/>
          <w:sz w:val="24"/>
          <w:szCs w:val="32"/>
        </w:rPr>
      </w:pPr>
    </w:p>
    <w:sectPr w:rsidR="00C519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FA376D"/>
    <w:multiLevelType w:val="singleLevel"/>
    <w:tmpl w:val="9BFA376D"/>
    <w:lvl w:ilvl="0">
      <w:start w:val="1"/>
      <w:numFmt w:val="chineseCounting"/>
      <w:suff w:val="nothing"/>
      <w:lvlText w:val="%1、"/>
      <w:lvlJc w:val="left"/>
      <w:rPr>
        <w:rFonts w:hint="eastAsia"/>
      </w:rPr>
    </w:lvl>
  </w:abstractNum>
  <w:abstractNum w:abstractNumId="1" w15:restartNumberingAfterBreak="0">
    <w:nsid w:val="ED66727B"/>
    <w:multiLevelType w:val="singleLevel"/>
    <w:tmpl w:val="ED66727B"/>
    <w:lvl w:ilvl="0">
      <w:start w:val="5"/>
      <w:numFmt w:val="decimal"/>
      <w:lvlText w:val="%1."/>
      <w:lvlJc w:val="left"/>
      <w:pPr>
        <w:tabs>
          <w:tab w:val="left" w:pos="312"/>
        </w:tabs>
      </w:pPr>
    </w:lvl>
  </w:abstractNum>
  <w:abstractNum w:abstractNumId="2" w15:restartNumberingAfterBreak="0">
    <w:nsid w:val="7EBEA853"/>
    <w:multiLevelType w:val="singleLevel"/>
    <w:tmpl w:val="7EBEA853"/>
    <w:lvl w:ilvl="0">
      <w:start w:val="1"/>
      <w:numFmt w:val="decimal"/>
      <w:lvlText w:val="%1."/>
      <w:lvlJc w:val="left"/>
      <w:pPr>
        <w:tabs>
          <w:tab w:val="left" w:pos="312"/>
        </w:tabs>
      </w:pPr>
    </w:lvl>
  </w:abstractNum>
  <w:num w:numId="1" w16cid:durableId="1246839572">
    <w:abstractNumId w:val="0"/>
  </w:num>
  <w:num w:numId="2" w16cid:durableId="822352963">
    <w:abstractNumId w:val="2"/>
  </w:num>
  <w:num w:numId="3" w16cid:durableId="607782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DFFF6B87"/>
    <w:rsid w:val="7FA9D1E6"/>
    <w:rsid w:val="DFFF6B87"/>
    <w:rsid w:val="00B557CF"/>
    <w:rsid w:val="00C51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D6813A"/>
  <w15:docId w15:val="{83A088AC-4C38-4A98-AF72-42918DC6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cn/zhengce/content/2017-07/13/content_5210134.htm" TargetMode="External"/><Relationship Id="rId5" Type="http://schemas.openxmlformats.org/officeDocument/2006/relationships/hyperlink" Target="https://www.gov.cn/zhengce/content/2017-07/13/content_5210134.htm" TargetMode="Externa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阿扁1420090449</dc:creator>
  <cp:lastModifiedBy>whl</cp:lastModifiedBy>
  <cp:revision>2</cp:revision>
  <dcterms:created xsi:type="dcterms:W3CDTF">2023-12-04T06:59:00Z</dcterms:created>
  <dcterms:modified xsi:type="dcterms:W3CDTF">2023-12-04T00:46:00Z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3485D23086294454CB976C65507C4F4F_41</vt:lpwstr>
  </property>
</Properties>
</file>